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Allen Quincy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6600 NORTH MILITARY TRAIL</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LEGAL DEPARTMENT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ODP Corp</w:t>
              </w:r>
            </w:hyperlink>
            <w:r>
              <w:rPr/>
              <w:t xml:space="preserve"> [ </w:t>
            </w:r>
            <w:r>
              <w:rPr>
                <w:rFonts w:ascii="Times;serif" w:hAnsi="Times;serif"/>
                <w:color w:val="0000FF"/>
                <w:sz w:val="24"/>
                <w:shd w:fill="FFFFFF" w:val="clear"/>
              </w:rPr>
              <w:t>ODP</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Annual equity grant to the Reporting Person for compensation for service as a member of the Board of Directors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 fully vests on the Grant Date. Vested shares will be distributed to the Reporting Person in three equal annual installments within 30 days following the first, second and third anniversary of the Reporting Person's termination or expiration of term of service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E. Hlavinka,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47047" TargetMode="External"/><Relationship Id="rId4" Type="http://schemas.openxmlformats.org/officeDocument/2006/relationships/hyperlink" Target="http://www.sec.gov/cgi-bin/browse-edgar?action=getcompany&amp;CIK=000080024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3529</Characters>
  <CharactersWithSpaces>4118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