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80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8028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JAMISON CYNTHIA T</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ODP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ODP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12/10/2025</w:t>
            </w:r>
          </w:p>
        </w:tc>
        <w:tc>
          <w:tcPr>
            <w:tcW w:w="28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6600 NORTH MILITARY TRAIL</w:t>
            </w:r>
          </w:p>
        </w:tc>
        <w:tc>
          <w:tcPr>
            <w:tcW w:w="11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2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LEGAL DEPARTMENT</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33496</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12/10/2025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1,646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line="310" w:lineRule="exact"/>
              <w:rPr>
                <w:sz w:val="20"/>
                <w:szCs w:val="20"/>
                <w:color w:val="auto"/>
              </w:rPr>
            </w:pPr>
            <w:r>
              <w:rPr>
                <w:rFonts w:ascii="Arial" w:cs="Arial" w:eastAsia="Arial" w:hAnsi="Arial"/>
                <w:sz w:val="33"/>
                <w:szCs w:val="33"/>
                <w:color w:val="000000"/>
                <w:w w:val="80"/>
                <w:vertAlign w:val="subscript"/>
              </w:rPr>
              <w:t>$</w:t>
            </w:r>
            <w:r>
              <w:rPr>
                <w:rFonts w:ascii="Times New Roman" w:cs="Times New Roman" w:eastAsia="Times New Roman" w:hAnsi="Times New Roman"/>
                <w:sz w:val="33"/>
                <w:szCs w:val="33"/>
                <w:color w:val="0000FF"/>
                <w:w w:val="80"/>
                <w:vertAlign w:val="subscript"/>
              </w:rPr>
              <w:t>28</w:t>
            </w:r>
            <w:r>
              <w:rPr>
                <w:rFonts w:ascii="Times New Roman" w:cs="Times New Roman" w:eastAsia="Times New Roman" w:hAnsi="Times New Roman"/>
                <w:sz w:val="11"/>
                <w:szCs w:val="11"/>
                <w:color w:val="008000"/>
                <w:w w:val="80"/>
              </w:rPr>
              <w:t>(2)</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12/10/2025</w:t>
            </w:r>
          </w:p>
        </w:tc>
        <w:tc>
          <w:tcPr>
            <w:tcW w:w="1140" w:type="dxa"/>
            <w:vAlign w:val="bottom"/>
          </w:tcPr>
          <w:p>
            <w:pPr>
              <w:spacing w:after="0"/>
              <w:rPr>
                <w:sz w:val="21"/>
                <w:szCs w:val="21"/>
                <w:color w:val="auto"/>
              </w:rPr>
            </w:pPr>
          </w:p>
        </w:tc>
        <w:tc>
          <w:tcPr>
            <w:tcW w:w="720" w:type="dxa"/>
            <w:vAlign w:val="bottom"/>
          </w:tcPr>
          <w:p>
            <w:pPr>
              <w:ind w:left="100"/>
              <w:spacing w:after="0" w:line="245"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53,644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21"/>
                <w:szCs w:val="21"/>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53,644</w:t>
            </w:r>
          </w:p>
        </w:tc>
        <w:tc>
          <w:tcPr>
            <w:tcW w:w="6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5"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share of Issuer common stock held by the Reporting Person immediately prior to the closing of the Merger (the "Effective Time") was converted into the right to receive $28.00 in cash, without interest, net of all applicable withholding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deferred RSUs held by the Reporting Person immediately prior to the Effective Time were converted into the right to receive an amount of cash equal to the sum of (a) (i) the number of shares of Issuer common stock subject to such RSUs immediately prior to the Effective Time, multiplied by (ii) $28.00 per share, plus (b) any accrued and unpaid dividends or dividend equivalent rights corresponding to such RSUs, without interest, net of all applicable withholding taxes.</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12/10/2025</w:t>
            </w:r>
          </w:p>
        </w:tc>
        <w:tc>
          <w:tcPr>
            <w:tcW w:w="0" w:type="dxa"/>
            <w:vAlign w:val="bottom"/>
          </w:tcPr>
          <w:p>
            <w:pPr>
              <w:spacing w:after="0"/>
              <w:rPr>
                <w:sz w:val="1"/>
                <w:szCs w:val="1"/>
                <w:color w:val="auto"/>
              </w:rPr>
            </w:pPr>
          </w:p>
        </w:tc>
      </w:tr>
      <w:tr>
        <w:trPr>
          <w:trHeight w:val="88"/>
        </w:trPr>
        <w:tc>
          <w:tcPr>
            <w:tcW w:w="14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9669"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2025-12-10T17:49:21Z</dcterms:created>
  <dcterms:modified xsi:type="dcterms:W3CDTF">2025-12-10T17:49:21Z</dcterms:modified>
</cp:coreProperties>
</file>